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AC6EC1" w:rsidP="00AC6EC1">
      <w:pPr>
        <w:jc w:val="center"/>
        <w:rPr>
          <w:rFonts w:ascii="Sylfaen" w:hAnsi="Sylfaen"/>
          <w:sz w:val="32"/>
          <w:szCs w:val="32"/>
          <w:lang w:val="ka-GE"/>
        </w:rPr>
      </w:pPr>
      <w:r w:rsidRPr="00AC6EC1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130"/>
        <w:gridCol w:w="1890"/>
        <w:gridCol w:w="1710"/>
        <w:gridCol w:w="2178"/>
      </w:tblGrid>
      <w:tr w:rsidR="00AC6EC1" w:rsidTr="00AC6EC1">
        <w:tc>
          <w:tcPr>
            <w:tcW w:w="2268" w:type="dxa"/>
          </w:tcPr>
          <w:p w:rsidR="00AC6EC1" w:rsidRP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Serial</w:t>
            </w:r>
          </w:p>
        </w:tc>
        <w:tc>
          <w:tcPr>
            <w:tcW w:w="5130" w:type="dxa"/>
          </w:tcPr>
          <w:p w:rsidR="00AC6EC1" w:rsidRP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Product</w:t>
            </w:r>
          </w:p>
        </w:tc>
        <w:tc>
          <w:tcPr>
            <w:tcW w:w="1890" w:type="dxa"/>
          </w:tcPr>
          <w:p w:rsidR="00AC6EC1" w:rsidRP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Qtty</w:t>
            </w:r>
            <w:proofErr w:type="spellEnd"/>
          </w:p>
        </w:tc>
        <w:tc>
          <w:tcPr>
            <w:tcW w:w="1710" w:type="dxa"/>
          </w:tcPr>
          <w:p w:rsidR="00AC6EC1" w:rsidRP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Price</w:t>
            </w:r>
          </w:p>
        </w:tc>
        <w:tc>
          <w:tcPr>
            <w:tcW w:w="2178" w:type="dxa"/>
          </w:tcPr>
          <w:p w:rsidR="00AC6EC1" w:rsidRP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Total</w:t>
            </w:r>
          </w:p>
        </w:tc>
      </w:tr>
      <w:tr w:rsidR="00AC6EC1" w:rsidTr="00AC6EC1">
        <w:tc>
          <w:tcPr>
            <w:tcW w:w="2268" w:type="dxa"/>
          </w:tcPr>
          <w:p w:rsid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C6EC1">
              <w:rPr>
                <w:rFonts w:ascii="Sylfaen" w:hAnsi="Sylfaen"/>
                <w:sz w:val="24"/>
                <w:szCs w:val="24"/>
                <w:lang w:val="ka-GE"/>
              </w:rPr>
              <w:t>L-AC-APX-1Y-S5</w:t>
            </w:r>
          </w:p>
        </w:tc>
        <w:tc>
          <w:tcPr>
            <w:tcW w:w="5130" w:type="dxa"/>
          </w:tcPr>
          <w:p w:rsid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t xml:space="preserve">Cisco </w:t>
            </w:r>
            <w:proofErr w:type="spellStart"/>
            <w:r>
              <w:t>AnyConnect</w:t>
            </w:r>
            <w:proofErr w:type="spellEnd"/>
            <w:r>
              <w:t xml:space="preserve"> Apex License, 1YR, 1000-2499 Users</w:t>
            </w:r>
          </w:p>
        </w:tc>
        <w:tc>
          <w:tcPr>
            <w:tcW w:w="1890" w:type="dxa"/>
          </w:tcPr>
          <w:p w:rsidR="00AC6EC1" w:rsidRP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1500</w:t>
            </w:r>
          </w:p>
        </w:tc>
        <w:tc>
          <w:tcPr>
            <w:tcW w:w="1710" w:type="dxa"/>
          </w:tcPr>
          <w:p w:rsid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/>
            <w:bookmarkEnd w:id="0"/>
          </w:p>
        </w:tc>
        <w:tc>
          <w:tcPr>
            <w:tcW w:w="2178" w:type="dxa"/>
          </w:tcPr>
          <w:p w:rsidR="00AC6EC1" w:rsidRDefault="00AC6EC1" w:rsidP="00AC6EC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AC6EC1" w:rsidRDefault="00AC6EC1" w:rsidP="00AC6EC1">
      <w:pPr>
        <w:jc w:val="center"/>
        <w:rPr>
          <w:rFonts w:ascii="Sylfaen" w:hAnsi="Sylfaen"/>
          <w:sz w:val="24"/>
          <w:szCs w:val="24"/>
        </w:rPr>
      </w:pPr>
    </w:p>
    <w:p w:rsidR="00AC6EC1" w:rsidRPr="00CB2F98" w:rsidRDefault="00AC6EC1" w:rsidP="00AC6EC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ფასები წარმოდგენილი უნდა იყოს დოლარში, გადასახადების ჩათვლით.</w:t>
      </w:r>
    </w:p>
    <w:p w:rsidR="00AC6EC1" w:rsidRDefault="00AC6EC1" w:rsidP="00AC6EC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მოთხოვნის შემთხვევაში, პრეტენდენტმა უნდა წარმოადგინოს </w:t>
      </w:r>
      <w:r>
        <w:rPr>
          <w:rFonts w:ascii="Sylfaen" w:hAnsi="Sylfaen"/>
          <w:sz w:val="24"/>
          <w:szCs w:val="24"/>
        </w:rPr>
        <w:t xml:space="preserve">MAF. </w:t>
      </w:r>
    </w:p>
    <w:p w:rsidR="00AC6EC1" w:rsidRPr="00CB2F98" w:rsidRDefault="00AC6EC1" w:rsidP="00AC6EC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დამატებითი კითხვების შემთხვევაში დაუკავშირდით: ბექა ჭოლაძე, </w:t>
      </w:r>
      <w:hyperlink r:id="rId6" w:history="1">
        <w:r w:rsidRPr="000067F0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  <w:r>
        <w:rPr>
          <w:rFonts w:ascii="Sylfaen" w:hAnsi="Sylfaen"/>
          <w:sz w:val="24"/>
          <w:szCs w:val="24"/>
        </w:rPr>
        <w:t xml:space="preserve"> 555 111 299</w:t>
      </w:r>
    </w:p>
    <w:p w:rsidR="00AC6EC1" w:rsidRDefault="00AC6EC1" w:rsidP="00AC6EC1">
      <w:pPr>
        <w:jc w:val="center"/>
        <w:rPr>
          <w:rFonts w:ascii="Sylfaen" w:hAnsi="Sylfaen"/>
          <w:sz w:val="24"/>
          <w:szCs w:val="24"/>
        </w:rPr>
      </w:pPr>
    </w:p>
    <w:p w:rsidR="00AC6EC1" w:rsidRDefault="00AC6EC1" w:rsidP="00AC6EC1">
      <w:pPr>
        <w:jc w:val="center"/>
        <w:rPr>
          <w:rFonts w:ascii="Sylfaen" w:hAnsi="Sylfaen"/>
          <w:sz w:val="24"/>
          <w:szCs w:val="24"/>
        </w:rPr>
      </w:pPr>
    </w:p>
    <w:p w:rsidR="00AC6EC1" w:rsidRPr="00AC6EC1" w:rsidRDefault="00AC6EC1" w:rsidP="00AC6EC1">
      <w:pPr>
        <w:rPr>
          <w:rFonts w:ascii="Sylfaen" w:hAnsi="Sylfaen"/>
          <w:sz w:val="24"/>
          <w:szCs w:val="24"/>
        </w:rPr>
      </w:pPr>
    </w:p>
    <w:sectPr w:rsidR="00AC6EC1" w:rsidRPr="00AC6EC1" w:rsidSect="00AC6E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6799"/>
    <w:multiLevelType w:val="hybridMultilevel"/>
    <w:tmpl w:val="634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6"/>
    <w:rsid w:val="002677C8"/>
    <w:rsid w:val="00274ED6"/>
    <w:rsid w:val="00932F4A"/>
    <w:rsid w:val="00A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Choladze</dc:creator>
  <cp:keywords/>
  <dc:description/>
  <cp:lastModifiedBy>Beka Choladze</cp:lastModifiedBy>
  <cp:revision>2</cp:revision>
  <dcterms:created xsi:type="dcterms:W3CDTF">2019-10-09T13:03:00Z</dcterms:created>
  <dcterms:modified xsi:type="dcterms:W3CDTF">2019-10-09T13:07:00Z</dcterms:modified>
</cp:coreProperties>
</file>